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04" w:rsidRDefault="00351104" w:rsidP="00351104">
      <w:pPr>
        <w:jc w:val="center"/>
        <w:rPr>
          <w:rFonts w:ascii="Times New Roman" w:hAnsi="Times New Roman" w:cs="Times New Roman"/>
          <w:bCs/>
          <w:sz w:val="28"/>
          <w:szCs w:val="28"/>
        </w:rPr>
      </w:pPr>
      <w:r w:rsidRPr="006B70B6">
        <w:rPr>
          <w:rFonts w:ascii="Times New Roman" w:hAnsi="Times New Roman" w:cs="Times New Roman"/>
          <w:bCs/>
          <w:sz w:val="28"/>
          <w:szCs w:val="28"/>
        </w:rPr>
        <w:t xml:space="preserve">ФЕДЕРАЛЬНОЕ ГОСУДАРСТВЕННОЕ БЮДЖЕТНОЕ </w:t>
      </w:r>
    </w:p>
    <w:p w:rsidR="00351104" w:rsidRPr="006B70B6" w:rsidRDefault="00351104" w:rsidP="00351104">
      <w:pPr>
        <w:jc w:val="center"/>
        <w:rPr>
          <w:rFonts w:ascii="Times New Roman" w:hAnsi="Times New Roman" w:cs="Times New Roman"/>
          <w:bCs/>
          <w:sz w:val="28"/>
          <w:szCs w:val="28"/>
        </w:rPr>
      </w:pPr>
      <w:r w:rsidRPr="006B70B6">
        <w:rPr>
          <w:rFonts w:ascii="Times New Roman" w:hAnsi="Times New Roman" w:cs="Times New Roman"/>
          <w:bCs/>
          <w:sz w:val="28"/>
          <w:szCs w:val="28"/>
        </w:rPr>
        <w:t>ОБРАЗОВАТЕЛЬНОЕ УЧРЕЖДЕНИЕ ВЫСШЕГО ОБРАЗОВАНИЯ</w:t>
      </w:r>
    </w:p>
    <w:p w:rsidR="00351104" w:rsidRPr="00533003" w:rsidRDefault="00351104" w:rsidP="00351104">
      <w:pPr>
        <w:jc w:val="center"/>
        <w:rPr>
          <w:rFonts w:ascii="Times New Roman" w:hAnsi="Times New Roman" w:cs="Times New Roman"/>
          <w:b/>
          <w:sz w:val="28"/>
          <w:szCs w:val="28"/>
        </w:rPr>
      </w:pPr>
      <w:r w:rsidRPr="00533003">
        <w:rPr>
          <w:rFonts w:ascii="Times New Roman" w:hAnsi="Times New Roman" w:cs="Times New Roman"/>
          <w:b/>
          <w:sz w:val="28"/>
          <w:szCs w:val="28"/>
        </w:rPr>
        <w:t>«Дипломатическая академия МИД России»</w:t>
      </w:r>
    </w:p>
    <w:p w:rsidR="00351104" w:rsidRPr="006B70B6" w:rsidRDefault="00351104" w:rsidP="00351104">
      <w:pPr>
        <w:jc w:val="center"/>
        <w:rPr>
          <w:rFonts w:ascii="Times New Roman" w:hAnsi="Times New Roman" w:cs="Times New Roman"/>
          <w:b/>
          <w:bCs/>
          <w:sz w:val="28"/>
          <w:szCs w:val="28"/>
        </w:rPr>
      </w:pPr>
      <w:r w:rsidRPr="006B70B6">
        <w:rPr>
          <w:rFonts w:ascii="Times New Roman" w:hAnsi="Times New Roman" w:cs="Times New Roman"/>
          <w:noProof/>
          <w:color w:val="9BC231"/>
          <w:sz w:val="28"/>
          <w:szCs w:val="28"/>
          <w:lang w:eastAsia="ru-RU"/>
        </w:rPr>
        <w:drawing>
          <wp:inline distT="0" distB="0" distL="0" distR="0" wp14:anchorId="760ADE8D" wp14:editId="1A08C63B">
            <wp:extent cx="1704975" cy="1704975"/>
            <wp:effectExtent l="0" t="0" r="0" b="0"/>
            <wp:docPr id="1" name="Рисунок 1" descr="ПОЛОЖЕНИЕ ДЕЛ В МИРЕ: UPDATE – ПОЛИТИКА, ЭКОНОМИКА, РАЗВИТИЕ (Резюме Доклад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ЛОЖЕНИЕ ДЕЛ В МИРЕ: UPDATE – ПОЛИТИКА, ЭКОНОМИКА, РАЗВИТИЕ (Резюме Докла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351104" w:rsidRPr="006B70B6" w:rsidRDefault="00351104" w:rsidP="00351104">
      <w:pPr>
        <w:suppressAutoHyphens/>
        <w:jc w:val="center"/>
        <w:rPr>
          <w:rFonts w:ascii="Times New Roman" w:hAnsi="Times New Roman" w:cs="Times New Roman"/>
          <w:b/>
          <w:sz w:val="28"/>
          <w:szCs w:val="28"/>
        </w:rPr>
      </w:pPr>
      <w:r w:rsidRPr="006B70B6">
        <w:rPr>
          <w:rFonts w:ascii="Times New Roman" w:hAnsi="Times New Roman" w:cs="Times New Roman"/>
          <w:b/>
          <w:sz w:val="28"/>
          <w:szCs w:val="28"/>
        </w:rPr>
        <w:t>В. И. Винокуров</w:t>
      </w:r>
    </w:p>
    <w:p w:rsidR="00351104" w:rsidRPr="006B70B6" w:rsidRDefault="00351104" w:rsidP="00351104">
      <w:pPr>
        <w:shd w:val="clear" w:color="auto" w:fill="FFFFFF"/>
        <w:jc w:val="center"/>
        <w:rPr>
          <w:rFonts w:ascii="Times New Roman" w:hAnsi="Times New Roman" w:cs="Times New Roman"/>
          <w:b/>
          <w:bCs/>
          <w:color w:val="000000"/>
          <w:spacing w:val="1"/>
          <w:sz w:val="28"/>
          <w:szCs w:val="28"/>
        </w:rPr>
      </w:pPr>
    </w:p>
    <w:p w:rsidR="00351104" w:rsidRDefault="00351104" w:rsidP="00351104">
      <w:pPr>
        <w:shd w:val="clear" w:color="auto" w:fill="FFFFFF"/>
        <w:jc w:val="center"/>
        <w:rPr>
          <w:rFonts w:ascii="Times New Roman" w:hAnsi="Times New Roman" w:cs="Times New Roman"/>
          <w:b/>
          <w:color w:val="000000"/>
          <w:spacing w:val="-1"/>
          <w:sz w:val="32"/>
          <w:szCs w:val="32"/>
        </w:rPr>
      </w:pPr>
    </w:p>
    <w:p w:rsidR="00351104" w:rsidRDefault="00351104" w:rsidP="00351104">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Контрольно-измерительные материалы </w:t>
      </w:r>
    </w:p>
    <w:p w:rsidR="00351104" w:rsidRDefault="00351104" w:rsidP="00351104">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для проведения </w:t>
      </w:r>
      <w:proofErr w:type="spellStart"/>
      <w:r>
        <w:rPr>
          <w:rFonts w:ascii="Times New Roman" w:eastAsia="Times New Roman" w:hAnsi="Times New Roman" w:cs="Times New Roman"/>
          <w:b/>
          <w:color w:val="000000"/>
          <w:sz w:val="36"/>
          <w:szCs w:val="36"/>
          <w:lang w:eastAsia="ru-RU"/>
        </w:rPr>
        <w:t>внутришкольных</w:t>
      </w:r>
      <w:proofErr w:type="spellEnd"/>
      <w:r>
        <w:rPr>
          <w:rFonts w:ascii="Times New Roman" w:eastAsia="Times New Roman" w:hAnsi="Times New Roman" w:cs="Times New Roman"/>
          <w:b/>
          <w:color w:val="000000"/>
          <w:sz w:val="36"/>
          <w:szCs w:val="36"/>
          <w:lang w:eastAsia="ru-RU"/>
        </w:rPr>
        <w:t xml:space="preserve"> </w:t>
      </w:r>
    </w:p>
    <w:p w:rsidR="00351104" w:rsidRDefault="00351104" w:rsidP="00351104">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диагностических работ по элективному курсу</w:t>
      </w:r>
    </w:p>
    <w:p w:rsidR="00351104" w:rsidRDefault="00351104" w:rsidP="00351104">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«Внешняя политика и дипломатия</w:t>
      </w:r>
    </w:p>
    <w:p w:rsidR="00351104" w:rsidRDefault="00351104" w:rsidP="00351104">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 Российской Федерации» </w:t>
      </w:r>
    </w:p>
    <w:p w:rsidR="00351104" w:rsidRPr="00AD2307" w:rsidRDefault="00351104" w:rsidP="00351104">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(для 11 кадетских классов, 2 полугодие) </w:t>
      </w:r>
    </w:p>
    <w:p w:rsidR="00351104" w:rsidRPr="006B70B6" w:rsidRDefault="00351104" w:rsidP="00351104">
      <w:pPr>
        <w:shd w:val="clear" w:color="auto" w:fill="FFFFFF"/>
        <w:ind w:left="-284"/>
        <w:jc w:val="center"/>
        <w:rPr>
          <w:rFonts w:ascii="Times New Roman" w:hAnsi="Times New Roman" w:cs="Times New Roman"/>
          <w:b/>
          <w:color w:val="000000"/>
          <w:spacing w:val="-3"/>
          <w:sz w:val="28"/>
          <w:szCs w:val="28"/>
        </w:rPr>
      </w:pPr>
    </w:p>
    <w:p w:rsidR="00351104" w:rsidRPr="006B70B6" w:rsidRDefault="00351104" w:rsidP="00351104">
      <w:pPr>
        <w:shd w:val="clear" w:color="auto" w:fill="FFFFFF"/>
        <w:jc w:val="center"/>
        <w:rPr>
          <w:rFonts w:ascii="Times New Roman" w:hAnsi="Times New Roman" w:cs="Times New Roman"/>
          <w:color w:val="000000"/>
          <w:spacing w:val="-3"/>
          <w:sz w:val="28"/>
          <w:szCs w:val="28"/>
        </w:rPr>
      </w:pPr>
    </w:p>
    <w:p w:rsidR="00351104" w:rsidRPr="006B70B6" w:rsidRDefault="00351104" w:rsidP="00351104">
      <w:pPr>
        <w:shd w:val="clear" w:color="auto" w:fill="FFFFFF"/>
        <w:jc w:val="center"/>
        <w:rPr>
          <w:rFonts w:ascii="Times New Roman" w:hAnsi="Times New Roman" w:cs="Times New Roman"/>
          <w:color w:val="000000"/>
          <w:spacing w:val="-3"/>
          <w:sz w:val="28"/>
          <w:szCs w:val="28"/>
        </w:rPr>
      </w:pPr>
    </w:p>
    <w:p w:rsidR="00351104" w:rsidRDefault="00351104" w:rsidP="00351104">
      <w:pPr>
        <w:shd w:val="clear" w:color="auto" w:fill="FFFFFF"/>
        <w:rPr>
          <w:rFonts w:ascii="Times New Roman" w:hAnsi="Times New Roman" w:cs="Times New Roman"/>
          <w:color w:val="000000"/>
          <w:spacing w:val="-3"/>
          <w:sz w:val="28"/>
          <w:szCs w:val="28"/>
        </w:rPr>
      </w:pPr>
    </w:p>
    <w:p w:rsidR="00351104" w:rsidRDefault="00351104" w:rsidP="00351104">
      <w:pPr>
        <w:shd w:val="clear" w:color="auto" w:fill="FFFFFF"/>
        <w:rPr>
          <w:rFonts w:ascii="Times New Roman" w:hAnsi="Times New Roman" w:cs="Times New Roman"/>
          <w:color w:val="000000"/>
          <w:spacing w:val="-3"/>
          <w:sz w:val="28"/>
          <w:szCs w:val="28"/>
        </w:rPr>
      </w:pPr>
    </w:p>
    <w:p w:rsidR="00351104" w:rsidRDefault="00351104" w:rsidP="00351104">
      <w:pPr>
        <w:shd w:val="clear" w:color="auto" w:fill="FFFFFF"/>
        <w:rPr>
          <w:rFonts w:ascii="Times New Roman" w:hAnsi="Times New Roman" w:cs="Times New Roman"/>
          <w:color w:val="000000"/>
          <w:spacing w:val="-3"/>
          <w:sz w:val="28"/>
          <w:szCs w:val="28"/>
        </w:rPr>
      </w:pPr>
    </w:p>
    <w:p w:rsidR="00351104" w:rsidRDefault="00351104" w:rsidP="00351104">
      <w:pPr>
        <w:shd w:val="clear" w:color="auto" w:fill="FFFFFF"/>
        <w:rPr>
          <w:rFonts w:ascii="Times New Roman" w:hAnsi="Times New Roman" w:cs="Times New Roman"/>
          <w:color w:val="000000"/>
          <w:spacing w:val="-3"/>
          <w:sz w:val="28"/>
          <w:szCs w:val="28"/>
        </w:rPr>
      </w:pPr>
    </w:p>
    <w:p w:rsidR="00351104" w:rsidRPr="006B70B6" w:rsidRDefault="00351104" w:rsidP="00351104">
      <w:pPr>
        <w:shd w:val="clear" w:color="auto" w:fill="FFFFFF"/>
        <w:rPr>
          <w:rFonts w:ascii="Times New Roman" w:hAnsi="Times New Roman" w:cs="Times New Roman"/>
          <w:color w:val="000000"/>
          <w:spacing w:val="-3"/>
          <w:sz w:val="28"/>
          <w:szCs w:val="28"/>
        </w:rPr>
      </w:pPr>
    </w:p>
    <w:p w:rsidR="00351104" w:rsidRPr="006B70B6" w:rsidRDefault="00351104" w:rsidP="00351104">
      <w:pPr>
        <w:shd w:val="clear" w:color="auto" w:fill="FFFFFF"/>
        <w:jc w:val="center"/>
        <w:rPr>
          <w:rFonts w:ascii="Times New Roman" w:hAnsi="Times New Roman" w:cs="Times New Roman"/>
          <w:b/>
          <w:bCs/>
          <w:color w:val="000000"/>
          <w:spacing w:val="-3"/>
          <w:sz w:val="28"/>
          <w:szCs w:val="28"/>
        </w:rPr>
      </w:pPr>
      <w:r w:rsidRPr="006B70B6">
        <w:rPr>
          <w:rFonts w:ascii="Times New Roman" w:hAnsi="Times New Roman" w:cs="Times New Roman"/>
          <w:b/>
          <w:bCs/>
          <w:color w:val="000000"/>
          <w:spacing w:val="-3"/>
          <w:sz w:val="28"/>
          <w:szCs w:val="28"/>
        </w:rPr>
        <w:t>Москва</w:t>
      </w:r>
    </w:p>
    <w:p w:rsidR="00351104" w:rsidRPr="00AD2307" w:rsidRDefault="00351104" w:rsidP="00351104">
      <w:pPr>
        <w:shd w:val="clear" w:color="auto" w:fill="FFFFFF"/>
        <w:jc w:val="center"/>
        <w:rPr>
          <w:rFonts w:ascii="Times New Roman" w:hAnsi="Times New Roman" w:cs="Times New Roman"/>
          <w:color w:val="000000"/>
          <w:spacing w:val="-3"/>
          <w:sz w:val="28"/>
          <w:szCs w:val="28"/>
        </w:rPr>
      </w:pPr>
      <w:r w:rsidRPr="006B70B6">
        <w:rPr>
          <w:rFonts w:ascii="Times New Roman" w:hAnsi="Times New Roman" w:cs="Times New Roman"/>
          <w:b/>
          <w:bCs/>
          <w:color w:val="000000"/>
          <w:spacing w:val="-3"/>
          <w:sz w:val="28"/>
          <w:szCs w:val="28"/>
        </w:rPr>
        <w:t>2023</w:t>
      </w:r>
    </w:p>
    <w:p w:rsidR="00351104" w:rsidRPr="005C3A00" w:rsidRDefault="00351104" w:rsidP="00351104">
      <w:pPr>
        <w:pStyle w:val="1"/>
        <w:pBdr>
          <w:bottom w:val="single" w:sz="6" w:space="0" w:color="D6DDB9"/>
        </w:pBdr>
        <w:shd w:val="clear" w:color="auto" w:fill="FFFFFF"/>
        <w:spacing w:before="0" w:beforeAutospacing="0" w:after="0" w:afterAutospacing="0"/>
        <w:ind w:left="709"/>
        <w:jc w:val="center"/>
        <w:rPr>
          <w:color w:val="000000"/>
          <w:sz w:val="28"/>
          <w:szCs w:val="28"/>
        </w:rPr>
      </w:pPr>
      <w:r>
        <w:rPr>
          <w:rStyle w:val="c23"/>
          <w:color w:val="000000"/>
          <w:sz w:val="28"/>
          <w:szCs w:val="28"/>
        </w:rPr>
        <w:lastRenderedPageBreak/>
        <w:t>Методические рекомендации по и</w:t>
      </w:r>
      <w:r w:rsidRPr="005C3A00">
        <w:rPr>
          <w:rStyle w:val="c23"/>
          <w:color w:val="000000"/>
          <w:sz w:val="28"/>
          <w:szCs w:val="28"/>
        </w:rPr>
        <w:t>спользовани</w:t>
      </w:r>
      <w:r>
        <w:rPr>
          <w:rStyle w:val="c23"/>
          <w:color w:val="000000"/>
          <w:sz w:val="28"/>
          <w:szCs w:val="28"/>
        </w:rPr>
        <w:t>ю</w:t>
      </w:r>
      <w:r w:rsidRPr="005C3A00">
        <w:rPr>
          <w:rStyle w:val="c23"/>
          <w:color w:val="000000"/>
          <w:sz w:val="28"/>
          <w:szCs w:val="28"/>
        </w:rPr>
        <w:t xml:space="preserve"> тестов </w:t>
      </w:r>
      <w:r>
        <w:rPr>
          <w:rStyle w:val="c23"/>
          <w:color w:val="000000"/>
          <w:sz w:val="28"/>
          <w:szCs w:val="28"/>
        </w:rPr>
        <w:t xml:space="preserve">в </w:t>
      </w:r>
      <w:r w:rsidRPr="005C3A00">
        <w:rPr>
          <w:rStyle w:val="c23"/>
          <w:color w:val="000000"/>
          <w:sz w:val="28"/>
          <w:szCs w:val="28"/>
        </w:rPr>
        <w:t>ка</w:t>
      </w:r>
      <w:r>
        <w:rPr>
          <w:rStyle w:val="c23"/>
          <w:color w:val="000000"/>
          <w:sz w:val="28"/>
          <w:szCs w:val="28"/>
        </w:rPr>
        <w:t>честве</w:t>
      </w:r>
      <w:r w:rsidRPr="005C3A00">
        <w:rPr>
          <w:rStyle w:val="c23"/>
          <w:color w:val="000000"/>
          <w:sz w:val="28"/>
          <w:szCs w:val="28"/>
        </w:rPr>
        <w:t xml:space="preserve"> средств</w:t>
      </w:r>
      <w:r>
        <w:rPr>
          <w:rStyle w:val="c23"/>
          <w:color w:val="000000"/>
          <w:sz w:val="28"/>
          <w:szCs w:val="28"/>
        </w:rPr>
        <w:t>а</w:t>
      </w:r>
      <w:r w:rsidRPr="005C3A00">
        <w:rPr>
          <w:rStyle w:val="c23"/>
          <w:color w:val="000000"/>
          <w:sz w:val="28"/>
          <w:szCs w:val="28"/>
        </w:rPr>
        <w:t xml:space="preserve"> </w:t>
      </w:r>
      <w:r>
        <w:rPr>
          <w:rStyle w:val="c23"/>
          <w:color w:val="000000"/>
          <w:sz w:val="28"/>
          <w:szCs w:val="28"/>
        </w:rPr>
        <w:t>контроля знаний об</w:t>
      </w:r>
      <w:r w:rsidRPr="005C3A00">
        <w:rPr>
          <w:rStyle w:val="c23"/>
          <w:color w:val="000000"/>
          <w:sz w:val="28"/>
          <w:szCs w:val="28"/>
        </w:rPr>
        <w:t>уча</w:t>
      </w:r>
      <w:r>
        <w:rPr>
          <w:rStyle w:val="c23"/>
          <w:color w:val="000000"/>
          <w:sz w:val="28"/>
          <w:szCs w:val="28"/>
        </w:rPr>
        <w:t>ю</w:t>
      </w:r>
      <w:r w:rsidRPr="005C3A00">
        <w:rPr>
          <w:rStyle w:val="c23"/>
          <w:color w:val="000000"/>
          <w:sz w:val="28"/>
          <w:szCs w:val="28"/>
        </w:rPr>
        <w:t>щихся</w:t>
      </w:r>
    </w:p>
    <w:p w:rsidR="00351104" w:rsidRDefault="00351104" w:rsidP="00351104">
      <w:pPr>
        <w:pStyle w:val="c4"/>
        <w:shd w:val="clear" w:color="auto" w:fill="FFFFFF"/>
        <w:spacing w:before="0" w:beforeAutospacing="0" w:after="0" w:afterAutospacing="0" w:line="360" w:lineRule="auto"/>
        <w:ind w:firstLine="709"/>
        <w:jc w:val="both"/>
        <w:rPr>
          <w:rStyle w:val="c2"/>
          <w:color w:val="000000"/>
          <w:sz w:val="28"/>
          <w:szCs w:val="28"/>
        </w:rPr>
      </w:pPr>
    </w:p>
    <w:p w:rsidR="00351104" w:rsidRDefault="00351104" w:rsidP="00351104">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Тестирование — это одна из самых эффективных форм проверки и самопроверки знаний по общественно-гуманитарным наукам. В сравнении с другими современными контрольно-измерительными материалами тестовые задания обладают заметным преимуществом, поскольку позволяют, во-первых, осуществить опрос сравнительно большого количества обучающихся и, во-вторых, решить эту проблему оперативно и достаточно объективно.</w:t>
      </w:r>
    </w:p>
    <w:p w:rsidR="00351104" w:rsidRDefault="00351104" w:rsidP="00351104">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Тест — возможность проверить свои собственные знания по</w:t>
      </w:r>
      <w:r w:rsidRPr="0010348C">
        <w:rPr>
          <w:rStyle w:val="c2"/>
          <w:color w:val="000000"/>
          <w:sz w:val="28"/>
          <w:szCs w:val="28"/>
        </w:rPr>
        <w:t xml:space="preserve"> </w:t>
      </w:r>
      <w:r>
        <w:rPr>
          <w:rStyle w:val="c2"/>
          <w:color w:val="000000"/>
          <w:sz w:val="28"/>
          <w:szCs w:val="28"/>
        </w:rPr>
        <w:t>общественно-гуманитарным наукам.</w:t>
      </w:r>
    </w:p>
    <w:p w:rsidR="00351104" w:rsidRDefault="00351104" w:rsidP="00351104">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Классификация тестовых заданий в учебно-методической литературе разнообразна. С точки зрения целей применения, выделяют следующие категории тестов:</w:t>
      </w:r>
    </w:p>
    <w:p w:rsidR="00351104" w:rsidRDefault="00351104" w:rsidP="00351104">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тесты достижений – служат для проверки уровня знаний обучающихся, оценки понимания ими материала;</w:t>
      </w:r>
    </w:p>
    <w:p w:rsidR="00351104" w:rsidRDefault="00351104" w:rsidP="00351104">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proofErr w:type="spellStart"/>
      <w:r>
        <w:rPr>
          <w:rStyle w:val="c2"/>
          <w:color w:val="000000"/>
          <w:sz w:val="28"/>
          <w:szCs w:val="28"/>
        </w:rPr>
        <w:t>критериально</w:t>
      </w:r>
      <w:proofErr w:type="spellEnd"/>
      <w:r>
        <w:rPr>
          <w:rStyle w:val="c2"/>
          <w:color w:val="000000"/>
          <w:sz w:val="28"/>
          <w:szCs w:val="28"/>
        </w:rPr>
        <w:t>-ориентированные тесты – позволяют сопоставить уровень индивидуальных учебных достижений с полным объемом знаний, умений и навыков;</w:t>
      </w:r>
    </w:p>
    <w:p w:rsidR="00351104" w:rsidRDefault="00351104" w:rsidP="00351104">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нормативно-ориентированные тесты – сравнивают испытуемых друг с другом по уровням и учебным достижениям;</w:t>
      </w:r>
    </w:p>
    <w:p w:rsidR="00351104" w:rsidRDefault="00351104" w:rsidP="00351104">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аттестационные тесты – определяют уровень подготовки обучающихся по разделу или всему курсу;</w:t>
      </w:r>
    </w:p>
    <w:p w:rsidR="00351104" w:rsidRDefault="00351104" w:rsidP="00351104">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 тесты прогнозирования результатов обучения – позволяют оценить готовность обучающихся к определенному виду работы, усвоению отраслевого материала.</w:t>
      </w:r>
    </w:p>
    <w:p w:rsidR="00351104" w:rsidRDefault="00351104" w:rsidP="00351104">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 xml:space="preserve">Предлагаемые ниже тесты относятся к категории </w:t>
      </w:r>
      <w:proofErr w:type="spellStart"/>
      <w:r>
        <w:rPr>
          <w:rStyle w:val="c2"/>
          <w:color w:val="000000"/>
          <w:sz w:val="28"/>
          <w:szCs w:val="28"/>
        </w:rPr>
        <w:t>критериально-ориетированных</w:t>
      </w:r>
      <w:proofErr w:type="spellEnd"/>
      <w:r>
        <w:rPr>
          <w:rStyle w:val="c2"/>
          <w:color w:val="000000"/>
          <w:sz w:val="28"/>
          <w:szCs w:val="28"/>
        </w:rPr>
        <w:t xml:space="preserve">, и составлены они таким образом, что охватывают темы, изучаемые в течение двух лет обучения в 10-м и 11-м классах средней школы. При этом составлено два варианта для каждого года обучения по 40 вопросов. В результате за время изучения курса «Внешняя политика и дипломатия </w:t>
      </w:r>
      <w:r>
        <w:rPr>
          <w:rStyle w:val="c2"/>
          <w:color w:val="000000"/>
          <w:sz w:val="28"/>
          <w:szCs w:val="28"/>
        </w:rPr>
        <w:lastRenderedPageBreak/>
        <w:t xml:space="preserve">Российской Федерации» можно провести четыре итоговых тестирования (после каждого полугодия). </w:t>
      </w:r>
    </w:p>
    <w:p w:rsidR="00351104" w:rsidRDefault="00351104" w:rsidP="00351104">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На итоговом занятии, дата которого должна быть известна заранее, каждый ученик получает один вариант, состоящий из 20 вопросов. Ему необходимо выбрать из трех предложенных правильные ответы на вопросы. За 20–16 правильных ответов ставится оценка «5», за 15–11 - «4», за 10–6 - «3». Учащийся, ответивший менее чем на шесть вопросов, итоговое тестирование не проходит, и на усмотрение учителя ему может быть предложен дополнительный тест или поставлена неудовлетворительная отметка. При этом оценка за тестирование ни в коем случае не должна рассматриваться как итоговая за полугодие или учебный год. Она должна составлять не более 40 % от всех видов работ, которые выполнял обучающийся в течение определённого времени, и, исходя из этого, влиять на итоговую оценку.</w:t>
      </w:r>
    </w:p>
    <w:p w:rsidR="00351104" w:rsidRDefault="00351104" w:rsidP="00351104">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На тестирование отводится 45 минут, но окончательно это время определяется исходя из опыта работы обучающихся с этим видом контрольно-измерительных средств.</w:t>
      </w:r>
    </w:p>
    <w:p w:rsidR="00351104" w:rsidRDefault="00351104" w:rsidP="00351104">
      <w:pPr>
        <w:shd w:val="clear" w:color="auto" w:fill="FFFFFF"/>
        <w:spacing w:after="0" w:line="360" w:lineRule="auto"/>
        <w:ind w:firstLine="709"/>
        <w:jc w:val="center"/>
        <w:rPr>
          <w:rFonts w:ascii="Times New Roman" w:hAnsi="Times New Roman" w:cs="Times New Roman"/>
          <w:b/>
          <w:bCs/>
          <w:color w:val="000000"/>
          <w:sz w:val="28"/>
          <w:szCs w:val="28"/>
          <w:highlight w:val="yellow"/>
          <w:u w:val="single"/>
        </w:rPr>
      </w:pPr>
    </w:p>
    <w:p w:rsidR="00D42193" w:rsidRDefault="00D42193" w:rsidP="00D42193">
      <w:pPr>
        <w:shd w:val="clear" w:color="auto" w:fill="FFFFFF"/>
        <w:spacing w:after="0" w:line="360" w:lineRule="auto"/>
        <w:ind w:firstLine="709"/>
        <w:jc w:val="center"/>
        <w:rPr>
          <w:rFonts w:ascii="Times New Roman" w:hAnsi="Times New Roman" w:cs="Times New Roman"/>
          <w:b/>
          <w:bCs/>
          <w:color w:val="000000"/>
          <w:sz w:val="28"/>
          <w:szCs w:val="28"/>
          <w:highlight w:val="yellow"/>
          <w:u w:val="single"/>
        </w:rPr>
      </w:pPr>
    </w:p>
    <w:p w:rsidR="00BB7373" w:rsidRDefault="00EB6A40"/>
    <w:p w:rsidR="00D42193" w:rsidRDefault="00D42193"/>
    <w:p w:rsidR="00D42193" w:rsidRDefault="00D42193"/>
    <w:p w:rsidR="00D42193" w:rsidRDefault="00D42193"/>
    <w:p w:rsidR="00D42193" w:rsidRDefault="00D42193"/>
    <w:p w:rsidR="00D42193" w:rsidRDefault="00D42193"/>
    <w:p w:rsidR="00D42193" w:rsidRDefault="00D42193"/>
    <w:p w:rsidR="00D42193" w:rsidRDefault="00D42193"/>
    <w:p w:rsidR="00D42193" w:rsidRDefault="00D42193"/>
    <w:p w:rsidR="00D42193" w:rsidRDefault="00D42193"/>
    <w:p w:rsidR="00D42193" w:rsidRDefault="00D42193"/>
    <w:p w:rsidR="00D42193" w:rsidRDefault="00D42193"/>
    <w:p w:rsidR="00D42193" w:rsidRDefault="00D42193"/>
    <w:p w:rsidR="00D42193" w:rsidRPr="00D42193" w:rsidRDefault="00D42193" w:rsidP="00D42193">
      <w:pPr>
        <w:pageBreakBefore/>
        <w:shd w:val="clear" w:color="auto" w:fill="FFFFFF"/>
        <w:spacing w:after="0" w:line="360" w:lineRule="auto"/>
        <w:ind w:firstLine="709"/>
        <w:jc w:val="center"/>
        <w:rPr>
          <w:rFonts w:ascii="Times New Roman" w:hAnsi="Times New Roman" w:cs="Times New Roman"/>
          <w:b/>
          <w:bCs/>
          <w:color w:val="000000"/>
          <w:sz w:val="28"/>
          <w:szCs w:val="28"/>
          <w:u w:val="single"/>
        </w:rPr>
      </w:pPr>
      <w:r w:rsidRPr="00193BC7">
        <w:rPr>
          <w:rFonts w:ascii="Times New Roman" w:hAnsi="Times New Roman" w:cs="Times New Roman"/>
          <w:b/>
          <w:bCs/>
          <w:color w:val="000000"/>
          <w:sz w:val="28"/>
          <w:szCs w:val="28"/>
          <w:u w:val="single"/>
        </w:rPr>
        <w:lastRenderedPageBreak/>
        <w:t>11-й класс</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b/>
          <w:sz w:val="28"/>
          <w:szCs w:val="28"/>
        </w:rPr>
        <w:t>1. Какой международный орган имеет право «расследовать любой спор или любую ситуацию, которая</w:t>
      </w:r>
      <w:r>
        <w:rPr>
          <w:rFonts w:ascii="Times New Roman" w:hAnsi="Times New Roman" w:cs="Times New Roman"/>
          <w:b/>
          <w:sz w:val="28"/>
          <w:szCs w:val="28"/>
        </w:rPr>
        <w:t xml:space="preserve"> может вызвать спор для определения того,</w:t>
      </w:r>
      <w:r w:rsidRPr="00615AA9">
        <w:rPr>
          <w:rFonts w:ascii="Times New Roman" w:hAnsi="Times New Roman" w:cs="Times New Roman"/>
          <w:b/>
          <w:sz w:val="28"/>
          <w:szCs w:val="28"/>
        </w:rPr>
        <w:t xml:space="preserve"> может ли продолжение этого спора или ситуации угрожать поддержанию мира и безопасности»?</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sz w:val="28"/>
          <w:szCs w:val="28"/>
        </w:rPr>
        <w:t>а) Высший международный арбитражный суд</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sz w:val="28"/>
          <w:szCs w:val="28"/>
        </w:rPr>
        <w:t>б) Международный суд ООН</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sz w:val="28"/>
          <w:szCs w:val="28"/>
        </w:rPr>
        <w:t>в) Совет Безопасности ООН</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2</w:t>
      </w:r>
      <w:r w:rsidRPr="00615AA9">
        <w:rPr>
          <w:rFonts w:ascii="Times New Roman" w:hAnsi="Times New Roman" w:cs="Times New Roman"/>
          <w:b/>
          <w:sz w:val="28"/>
          <w:szCs w:val="28"/>
        </w:rPr>
        <w:t>. Где регистрируются международные договоры?</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sz w:val="28"/>
          <w:szCs w:val="28"/>
        </w:rPr>
        <w:t xml:space="preserve">а) в </w:t>
      </w:r>
      <w:r>
        <w:rPr>
          <w:rFonts w:ascii="Times New Roman" w:hAnsi="Times New Roman" w:cs="Times New Roman"/>
          <w:sz w:val="28"/>
          <w:szCs w:val="28"/>
        </w:rPr>
        <w:t xml:space="preserve">Секретариате </w:t>
      </w:r>
      <w:r w:rsidRPr="00615AA9">
        <w:rPr>
          <w:rFonts w:ascii="Times New Roman" w:hAnsi="Times New Roman" w:cs="Times New Roman"/>
          <w:sz w:val="28"/>
          <w:szCs w:val="28"/>
        </w:rPr>
        <w:t>ООН</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sz w:val="28"/>
          <w:szCs w:val="28"/>
        </w:rPr>
        <w:t>б) в ОБСЕ</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sz w:val="28"/>
          <w:szCs w:val="28"/>
        </w:rPr>
        <w:t>в) в международных правительственных организациях</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3</w:t>
      </w:r>
      <w:r w:rsidRPr="00615AA9">
        <w:rPr>
          <w:rFonts w:ascii="Times New Roman" w:hAnsi="Times New Roman" w:cs="Times New Roman"/>
          <w:b/>
          <w:sz w:val="28"/>
          <w:szCs w:val="28"/>
        </w:rPr>
        <w:t xml:space="preserve">. </w:t>
      </w:r>
      <w:r w:rsidRPr="00615AA9">
        <w:rPr>
          <w:rFonts w:ascii="Times New Roman" w:hAnsi="Times New Roman" w:cs="Times New Roman"/>
          <w:b/>
          <w:color w:val="000000"/>
          <w:sz w:val="28"/>
          <w:szCs w:val="28"/>
        </w:rPr>
        <w:t>Документы, принимаемые Генеральной Ассамблеей, но</w:t>
      </w:r>
      <w:r w:rsidRPr="00615AA9">
        <w:rPr>
          <w:rFonts w:ascii="Times New Roman" w:hAnsi="Times New Roman" w:cs="Times New Roman"/>
          <w:b/>
          <w:color w:val="000000"/>
          <w:sz w:val="28"/>
          <w:szCs w:val="28"/>
        </w:rPr>
        <w:softHyphen/>
        <w:t xml:space="preserve">сят характер: </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color w:val="000000"/>
          <w:sz w:val="28"/>
          <w:szCs w:val="28"/>
        </w:rPr>
        <w:t>а) рекомендательный</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color w:val="000000"/>
          <w:sz w:val="28"/>
          <w:szCs w:val="28"/>
        </w:rPr>
        <w:t>б) обязательный</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color w:val="000000"/>
          <w:sz w:val="28"/>
          <w:szCs w:val="28"/>
        </w:rPr>
        <w:t xml:space="preserve">в) ознакомительный </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4</w:t>
      </w:r>
      <w:r w:rsidRPr="00615AA9">
        <w:rPr>
          <w:rFonts w:ascii="Times New Roman" w:hAnsi="Times New Roman" w:cs="Times New Roman"/>
          <w:b/>
          <w:sz w:val="28"/>
          <w:szCs w:val="28"/>
        </w:rPr>
        <w:t>. В каком документе сформулирован принцип мирного урегулирования споров между государствами?</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sz w:val="28"/>
          <w:szCs w:val="28"/>
        </w:rPr>
        <w:t>а) в Венской конвенции о дипломатических сношениях 1961 г.</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sz w:val="28"/>
          <w:szCs w:val="28"/>
        </w:rPr>
        <w:t>б) в Венской конвенции о консульских сношениях 1963 г.</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sz w:val="28"/>
          <w:szCs w:val="28"/>
        </w:rPr>
        <w:t>в) в Уставе ООН</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5</w:t>
      </w:r>
      <w:r w:rsidRPr="00615AA9">
        <w:rPr>
          <w:rFonts w:ascii="Times New Roman" w:hAnsi="Times New Roman" w:cs="Times New Roman"/>
          <w:b/>
          <w:sz w:val="28"/>
          <w:szCs w:val="28"/>
        </w:rPr>
        <w:t xml:space="preserve">. Одна из </w:t>
      </w:r>
      <w:r>
        <w:rPr>
          <w:rFonts w:ascii="Times New Roman" w:hAnsi="Times New Roman" w:cs="Times New Roman"/>
          <w:b/>
          <w:sz w:val="28"/>
          <w:szCs w:val="28"/>
        </w:rPr>
        <w:t xml:space="preserve">наиболее </w:t>
      </w:r>
      <w:r w:rsidRPr="00615AA9">
        <w:rPr>
          <w:rFonts w:ascii="Times New Roman" w:hAnsi="Times New Roman" w:cs="Times New Roman"/>
          <w:b/>
          <w:sz w:val="28"/>
          <w:szCs w:val="28"/>
        </w:rPr>
        <w:t>значимых глобальных проблем современности:</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sz w:val="28"/>
          <w:szCs w:val="28"/>
        </w:rPr>
        <w:t>а) проблема терроризма;</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sz w:val="28"/>
          <w:szCs w:val="28"/>
        </w:rPr>
        <w:t xml:space="preserve">б) </w:t>
      </w:r>
      <w:r>
        <w:rPr>
          <w:rFonts w:ascii="Times New Roman" w:hAnsi="Times New Roman" w:cs="Times New Roman"/>
          <w:sz w:val="28"/>
          <w:szCs w:val="28"/>
        </w:rPr>
        <w:t>проблема энергетики</w:t>
      </w:r>
      <w:r w:rsidRPr="00615AA9">
        <w:rPr>
          <w:rFonts w:ascii="Times New Roman" w:hAnsi="Times New Roman" w:cs="Times New Roman"/>
          <w:sz w:val="28"/>
          <w:szCs w:val="28"/>
        </w:rPr>
        <w:t>;</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sz w:val="28"/>
          <w:szCs w:val="28"/>
        </w:rPr>
        <w:t xml:space="preserve">в) </w:t>
      </w:r>
      <w:r>
        <w:rPr>
          <w:rFonts w:ascii="Times New Roman" w:hAnsi="Times New Roman" w:cs="Times New Roman"/>
          <w:sz w:val="28"/>
          <w:szCs w:val="28"/>
        </w:rPr>
        <w:t>экологическая проблема</w:t>
      </w:r>
      <w:r w:rsidRPr="00615AA9">
        <w:rPr>
          <w:rFonts w:ascii="Times New Roman" w:hAnsi="Times New Roman" w:cs="Times New Roman"/>
          <w:sz w:val="28"/>
          <w:szCs w:val="28"/>
        </w:rPr>
        <w:t>.</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6</w:t>
      </w:r>
      <w:r w:rsidRPr="00615AA9">
        <w:rPr>
          <w:rFonts w:ascii="Times New Roman" w:hAnsi="Times New Roman" w:cs="Times New Roman"/>
          <w:b/>
          <w:color w:val="000000"/>
          <w:sz w:val="28"/>
          <w:szCs w:val="28"/>
        </w:rPr>
        <w:t xml:space="preserve">. Кто впервые сформулировал системный подход в исследовании международных отношений? </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615AA9">
        <w:rPr>
          <w:rFonts w:ascii="Times New Roman" w:hAnsi="Times New Roman" w:cs="Times New Roman"/>
          <w:color w:val="000000"/>
          <w:sz w:val="28"/>
          <w:szCs w:val="28"/>
        </w:rPr>
        <w:t>Каплан М.</w:t>
      </w:r>
      <w:r>
        <w:rPr>
          <w:rFonts w:ascii="Times New Roman" w:hAnsi="Times New Roman" w:cs="Times New Roman"/>
          <w:color w:val="000000"/>
          <w:sz w:val="28"/>
          <w:szCs w:val="28"/>
        </w:rPr>
        <w:t xml:space="preserve"> </w:t>
      </w:r>
      <w:r w:rsidRPr="00615AA9">
        <w:rPr>
          <w:rFonts w:ascii="Times New Roman" w:hAnsi="Times New Roman" w:cs="Times New Roman"/>
          <w:color w:val="000000"/>
          <w:sz w:val="28"/>
          <w:szCs w:val="28"/>
        </w:rPr>
        <w:t>в книге «Система и процесс в международной политике»</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615AA9">
        <w:rPr>
          <w:rFonts w:ascii="Times New Roman" w:hAnsi="Times New Roman" w:cs="Times New Roman"/>
          <w:color w:val="000000"/>
          <w:sz w:val="28"/>
          <w:szCs w:val="28"/>
        </w:rPr>
        <w:t xml:space="preserve"> </w:t>
      </w:r>
      <w:proofErr w:type="spellStart"/>
      <w:r w:rsidRPr="00615AA9">
        <w:rPr>
          <w:rFonts w:ascii="Times New Roman" w:hAnsi="Times New Roman" w:cs="Times New Roman"/>
          <w:color w:val="000000"/>
          <w:sz w:val="28"/>
          <w:szCs w:val="28"/>
        </w:rPr>
        <w:t>Истон</w:t>
      </w:r>
      <w:proofErr w:type="spellEnd"/>
      <w:r w:rsidRPr="00615AA9">
        <w:rPr>
          <w:rFonts w:ascii="Times New Roman" w:hAnsi="Times New Roman" w:cs="Times New Roman"/>
          <w:color w:val="000000"/>
          <w:sz w:val="28"/>
          <w:szCs w:val="28"/>
        </w:rPr>
        <w:t xml:space="preserve"> Д. в книге «Системный анализ политической жизни»</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w:t>
      </w:r>
      <w:r w:rsidRPr="00615AA9">
        <w:rPr>
          <w:rFonts w:ascii="Times New Roman" w:hAnsi="Times New Roman" w:cs="Times New Roman"/>
          <w:color w:val="000000"/>
          <w:sz w:val="28"/>
          <w:szCs w:val="28"/>
        </w:rPr>
        <w:t xml:space="preserve"> Л. фон </w:t>
      </w:r>
      <w:proofErr w:type="spellStart"/>
      <w:r w:rsidRPr="00615AA9">
        <w:rPr>
          <w:rFonts w:ascii="Times New Roman" w:hAnsi="Times New Roman" w:cs="Times New Roman"/>
          <w:color w:val="000000"/>
          <w:sz w:val="28"/>
          <w:szCs w:val="28"/>
        </w:rPr>
        <w:t>Берталанфи</w:t>
      </w:r>
      <w:proofErr w:type="spellEnd"/>
      <w:r w:rsidRPr="00615AA9">
        <w:rPr>
          <w:rFonts w:ascii="Times New Roman" w:hAnsi="Times New Roman" w:cs="Times New Roman"/>
          <w:color w:val="000000"/>
          <w:sz w:val="28"/>
          <w:szCs w:val="28"/>
        </w:rPr>
        <w:t> в книге</w:t>
      </w:r>
      <w:r w:rsidRPr="00615AA9">
        <w:rPr>
          <w:rFonts w:ascii="Helvetica Neue" w:hAnsi="Helvetica Neue"/>
          <w:color w:val="000000"/>
          <w:sz w:val="20"/>
          <w:szCs w:val="20"/>
          <w:shd w:val="clear" w:color="auto" w:fill="FFFFFF"/>
        </w:rPr>
        <w:t xml:space="preserve"> </w:t>
      </w:r>
      <w:r w:rsidRPr="00615AA9">
        <w:rPr>
          <w:rFonts w:ascii="Times New Roman" w:hAnsi="Times New Roman" w:cs="Times New Roman"/>
          <w:color w:val="000000"/>
          <w:sz w:val="28"/>
          <w:szCs w:val="28"/>
        </w:rPr>
        <w:t>"Общая теория систем"</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143F4A">
        <w:rPr>
          <w:rFonts w:ascii="Times New Roman" w:hAnsi="Times New Roman" w:cs="Times New Roman"/>
          <w:b/>
          <w:bCs/>
          <w:color w:val="000000"/>
          <w:sz w:val="28"/>
          <w:szCs w:val="28"/>
        </w:rPr>
        <w:t>7.</w:t>
      </w:r>
      <w:r w:rsidRPr="00615AA9">
        <w:rPr>
          <w:rFonts w:ascii="Times New Roman" w:hAnsi="Times New Roman" w:cs="Times New Roman"/>
          <w:color w:val="000000"/>
          <w:sz w:val="28"/>
          <w:szCs w:val="28"/>
        </w:rPr>
        <w:t xml:space="preserve"> </w:t>
      </w:r>
      <w:r w:rsidRPr="00615AA9">
        <w:rPr>
          <w:rFonts w:ascii="Times New Roman" w:hAnsi="Times New Roman" w:cs="Times New Roman"/>
          <w:b/>
          <w:bCs/>
          <w:color w:val="000000"/>
          <w:sz w:val="28"/>
          <w:szCs w:val="28"/>
        </w:rPr>
        <w:t>С появлением какой книги дипломатию стали рассматривать как науку и искусство?</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615AA9">
        <w:rPr>
          <w:rFonts w:ascii="Times New Roman" w:hAnsi="Times New Roman" w:cs="Times New Roman"/>
          <w:color w:val="000000"/>
          <w:sz w:val="28"/>
          <w:szCs w:val="28"/>
        </w:rPr>
        <w:t xml:space="preserve">Г. </w:t>
      </w:r>
      <w:proofErr w:type="spellStart"/>
      <w:r w:rsidRPr="00615AA9">
        <w:rPr>
          <w:rFonts w:ascii="Times New Roman" w:hAnsi="Times New Roman" w:cs="Times New Roman"/>
          <w:color w:val="000000"/>
          <w:sz w:val="28"/>
          <w:szCs w:val="28"/>
        </w:rPr>
        <w:t>Никольсон</w:t>
      </w:r>
      <w:proofErr w:type="spellEnd"/>
      <w:r w:rsidRPr="00615AA9">
        <w:rPr>
          <w:rFonts w:ascii="Times New Roman" w:hAnsi="Times New Roman" w:cs="Times New Roman"/>
          <w:color w:val="000000"/>
          <w:sz w:val="28"/>
          <w:szCs w:val="28"/>
        </w:rPr>
        <w:t xml:space="preserve"> «Дипломатия» </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615AA9">
        <w:rPr>
          <w:rFonts w:ascii="Times New Roman" w:hAnsi="Times New Roman" w:cs="Times New Roman"/>
          <w:color w:val="000000"/>
          <w:sz w:val="28"/>
          <w:szCs w:val="28"/>
        </w:rPr>
        <w:t xml:space="preserve">Ф. </w:t>
      </w:r>
      <w:proofErr w:type="spellStart"/>
      <w:r w:rsidRPr="00615AA9">
        <w:rPr>
          <w:rFonts w:ascii="Times New Roman" w:hAnsi="Times New Roman" w:cs="Times New Roman"/>
          <w:color w:val="000000"/>
          <w:sz w:val="28"/>
          <w:szCs w:val="28"/>
        </w:rPr>
        <w:t>Кальер</w:t>
      </w:r>
      <w:proofErr w:type="spellEnd"/>
      <w:r w:rsidRPr="00615AA9">
        <w:rPr>
          <w:rFonts w:ascii="Times New Roman" w:hAnsi="Times New Roman" w:cs="Times New Roman"/>
          <w:color w:val="000000"/>
          <w:sz w:val="28"/>
          <w:szCs w:val="28"/>
        </w:rPr>
        <w:t xml:space="preserve"> «Способы ведения переговоров с государями» </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615AA9">
        <w:rPr>
          <w:rFonts w:ascii="Times New Roman" w:hAnsi="Times New Roman" w:cs="Times New Roman"/>
          <w:color w:val="000000"/>
          <w:sz w:val="28"/>
          <w:szCs w:val="28"/>
        </w:rPr>
        <w:t>Н. Макиавелли «Государь»</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sidRPr="00143F4A">
        <w:rPr>
          <w:rFonts w:ascii="Times New Roman" w:hAnsi="Times New Roman" w:cs="Times New Roman"/>
          <w:b/>
          <w:bCs/>
          <w:color w:val="000000"/>
          <w:sz w:val="28"/>
          <w:szCs w:val="28"/>
        </w:rPr>
        <w:t xml:space="preserve">8. </w:t>
      </w:r>
      <w:r w:rsidRPr="00615AA9">
        <w:rPr>
          <w:rFonts w:ascii="Times New Roman" w:hAnsi="Times New Roman" w:cs="Times New Roman"/>
          <w:b/>
          <w:bCs/>
          <w:color w:val="000000"/>
          <w:sz w:val="28"/>
          <w:szCs w:val="28"/>
        </w:rPr>
        <w:t>«Государственный интерес» в качестве основного принципа политики выдвинул:</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615AA9">
        <w:rPr>
          <w:rFonts w:ascii="Times New Roman" w:hAnsi="Times New Roman" w:cs="Times New Roman"/>
          <w:color w:val="000000"/>
          <w:sz w:val="28"/>
          <w:szCs w:val="28"/>
        </w:rPr>
        <w:t>кардинал Ришелье</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615AA9">
        <w:rPr>
          <w:rFonts w:ascii="Times New Roman" w:hAnsi="Times New Roman" w:cs="Times New Roman"/>
          <w:color w:val="000000"/>
          <w:sz w:val="28"/>
          <w:szCs w:val="28"/>
        </w:rPr>
        <w:t xml:space="preserve">Н. Макиавелли </w:t>
      </w:r>
    </w:p>
    <w:p w:rsidR="00CB1FBF"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615AA9">
        <w:rPr>
          <w:rFonts w:ascii="Times New Roman" w:hAnsi="Times New Roman" w:cs="Times New Roman"/>
          <w:color w:val="000000"/>
          <w:sz w:val="28"/>
          <w:szCs w:val="28"/>
        </w:rPr>
        <w:t xml:space="preserve">Ж. </w:t>
      </w:r>
      <w:proofErr w:type="spellStart"/>
      <w:r w:rsidRPr="00615AA9">
        <w:rPr>
          <w:rFonts w:ascii="Times New Roman" w:hAnsi="Times New Roman" w:cs="Times New Roman"/>
          <w:color w:val="000000"/>
          <w:sz w:val="28"/>
          <w:szCs w:val="28"/>
        </w:rPr>
        <w:t>Камбон</w:t>
      </w:r>
      <w:proofErr w:type="spellEnd"/>
    </w:p>
    <w:p w:rsidR="00CB1FBF" w:rsidRPr="00011F82" w:rsidRDefault="00CB1FBF" w:rsidP="00CB1FBF">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9</w:t>
      </w:r>
      <w:r w:rsidRPr="00011F82">
        <w:rPr>
          <w:rFonts w:ascii="Times New Roman" w:hAnsi="Times New Roman" w:cs="Times New Roman"/>
          <w:b/>
          <w:bCs/>
          <w:color w:val="000000"/>
          <w:sz w:val="28"/>
          <w:szCs w:val="28"/>
        </w:rPr>
        <w:t>. Установление дипломатических отношений происходит:</w:t>
      </w:r>
    </w:p>
    <w:p w:rsidR="00CB1FBF" w:rsidRPr="003C1BA0"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а) по просьбе какой-либо стороны</w:t>
      </w:r>
    </w:p>
    <w:p w:rsidR="00CB1FBF" w:rsidRPr="003C1BA0"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б) при взаимном согласии сторон</w:t>
      </w:r>
    </w:p>
    <w:p w:rsidR="00CB1FBF"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в) по рекомендации ООН</w:t>
      </w:r>
    </w:p>
    <w:p w:rsidR="00CB1FBF" w:rsidRPr="00011F82" w:rsidRDefault="00CB1FBF" w:rsidP="00CB1FBF">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Pr="00011F82">
        <w:rPr>
          <w:rFonts w:ascii="Times New Roman" w:hAnsi="Times New Roman" w:cs="Times New Roman"/>
          <w:b/>
          <w:bCs/>
          <w:color w:val="000000"/>
          <w:sz w:val="28"/>
          <w:szCs w:val="28"/>
        </w:rPr>
        <w:t xml:space="preserve">0. Дипломатическая миссия заканчивается: </w:t>
      </w:r>
    </w:p>
    <w:p w:rsidR="00CB1FBF" w:rsidRPr="003C1BA0" w:rsidRDefault="00CB1FBF" w:rsidP="00CB1FBF">
      <w:pPr>
        <w:shd w:val="clear" w:color="auto" w:fill="FFFFFF"/>
        <w:ind w:left="567"/>
        <w:rPr>
          <w:rFonts w:ascii="Times New Roman" w:hAnsi="Times New Roman" w:cs="Times New Roman"/>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а) при изменении класса дипломатического представителя</w:t>
      </w:r>
    </w:p>
    <w:p w:rsidR="00CB1FBF" w:rsidRPr="003C1BA0" w:rsidRDefault="00CB1FBF" w:rsidP="00CB1FBF">
      <w:pPr>
        <w:shd w:val="clear" w:color="auto" w:fill="FFFFFF"/>
        <w:ind w:left="567"/>
        <w:rPr>
          <w:rFonts w:ascii="Times New Roman" w:hAnsi="Times New Roman" w:cs="Times New Roman"/>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б) в случае переизбрания главы государства</w:t>
      </w:r>
    </w:p>
    <w:p w:rsidR="00CB1FBF" w:rsidRPr="003C1BA0" w:rsidRDefault="00CB1FBF" w:rsidP="00CB1FBF">
      <w:pPr>
        <w:shd w:val="clear" w:color="auto" w:fill="FFFFFF"/>
        <w:ind w:left="567"/>
        <w:rPr>
          <w:rFonts w:ascii="Times New Roman" w:hAnsi="Times New Roman" w:cs="Times New Roman"/>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в) с уходом главы правительства в отставку</w:t>
      </w:r>
    </w:p>
    <w:p w:rsidR="00CB1FBF" w:rsidRPr="00011F82" w:rsidRDefault="00CB1FBF" w:rsidP="00CB1FBF">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Pr="00011F82">
        <w:rPr>
          <w:rFonts w:ascii="Times New Roman" w:hAnsi="Times New Roman" w:cs="Times New Roman"/>
          <w:b/>
          <w:bCs/>
          <w:color w:val="000000"/>
          <w:sz w:val="28"/>
          <w:szCs w:val="28"/>
        </w:rPr>
        <w:t xml:space="preserve">1.  Конвенция о дипломатических сношениях принята: </w:t>
      </w:r>
    </w:p>
    <w:p w:rsidR="00CB1FBF" w:rsidRPr="003C1BA0"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 xml:space="preserve">а) в Гаване (Куба) </w:t>
      </w:r>
      <w:r>
        <w:rPr>
          <w:rFonts w:ascii="Times New Roman" w:hAnsi="Times New Roman" w:cs="Times New Roman"/>
          <w:color w:val="000000"/>
          <w:sz w:val="28"/>
          <w:szCs w:val="28"/>
        </w:rPr>
        <w:t xml:space="preserve">20 </w:t>
      </w:r>
      <w:r w:rsidRPr="003C1BA0">
        <w:rPr>
          <w:rFonts w:ascii="Times New Roman" w:hAnsi="Times New Roman" w:cs="Times New Roman"/>
          <w:color w:val="000000"/>
          <w:sz w:val="28"/>
          <w:szCs w:val="28"/>
        </w:rPr>
        <w:t>февраля 1928 г</w:t>
      </w:r>
      <w:r>
        <w:rPr>
          <w:rFonts w:ascii="Times New Roman" w:hAnsi="Times New Roman" w:cs="Times New Roman"/>
          <w:color w:val="000000"/>
          <w:sz w:val="28"/>
          <w:szCs w:val="28"/>
        </w:rPr>
        <w:t>.</w:t>
      </w:r>
    </w:p>
    <w:p w:rsidR="00CB1FBF" w:rsidRPr="003C1BA0"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 xml:space="preserve">б) в Вене (Австрия) </w:t>
      </w:r>
      <w:r>
        <w:rPr>
          <w:rFonts w:ascii="Times New Roman" w:hAnsi="Times New Roman" w:cs="Times New Roman"/>
          <w:color w:val="000000"/>
          <w:sz w:val="28"/>
          <w:szCs w:val="28"/>
        </w:rPr>
        <w:t>18</w:t>
      </w:r>
      <w:r w:rsidRPr="003C1BA0">
        <w:rPr>
          <w:rFonts w:ascii="Times New Roman" w:hAnsi="Times New Roman" w:cs="Times New Roman"/>
          <w:color w:val="000000"/>
          <w:sz w:val="28"/>
          <w:szCs w:val="28"/>
        </w:rPr>
        <w:t xml:space="preserve"> апреля 1961 г</w:t>
      </w:r>
      <w:r>
        <w:rPr>
          <w:rFonts w:ascii="Times New Roman" w:hAnsi="Times New Roman" w:cs="Times New Roman"/>
          <w:color w:val="000000"/>
          <w:sz w:val="28"/>
          <w:szCs w:val="28"/>
        </w:rPr>
        <w:t>.</w:t>
      </w:r>
    </w:p>
    <w:p w:rsidR="00CB1FBF"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в) на Венском конгрессе в 1815 г</w:t>
      </w:r>
      <w:r>
        <w:rPr>
          <w:rFonts w:ascii="Times New Roman" w:hAnsi="Times New Roman" w:cs="Times New Roman"/>
          <w:color w:val="000000"/>
          <w:sz w:val="28"/>
          <w:szCs w:val="28"/>
        </w:rPr>
        <w:t>.</w:t>
      </w:r>
    </w:p>
    <w:p w:rsidR="00CB1FBF" w:rsidRPr="001368E1" w:rsidRDefault="00CB1FBF" w:rsidP="00CB1FBF">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Pr="001368E1">
        <w:rPr>
          <w:rFonts w:ascii="Times New Roman" w:hAnsi="Times New Roman" w:cs="Times New Roman"/>
          <w:b/>
          <w:bCs/>
          <w:color w:val="000000"/>
          <w:sz w:val="28"/>
          <w:szCs w:val="28"/>
        </w:rPr>
        <w:t xml:space="preserve">2. Верительные грамоты подписываются: </w:t>
      </w:r>
    </w:p>
    <w:p w:rsidR="00CB1FBF" w:rsidRPr="003C1BA0" w:rsidRDefault="00CB1FBF" w:rsidP="00CB1FBF">
      <w:pPr>
        <w:shd w:val="clear" w:color="auto" w:fill="FFFFFF"/>
        <w:ind w:firstLine="567"/>
        <w:rPr>
          <w:rFonts w:ascii="Times New Roman" w:hAnsi="Times New Roman" w:cs="Times New Roman"/>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а)</w:t>
      </w:r>
      <w:r w:rsidRPr="003C1BA0">
        <w:rPr>
          <w:rFonts w:ascii="Times New Roman" w:hAnsi="Times New Roman" w:cs="Times New Roman"/>
          <w:b/>
          <w:color w:val="000000"/>
          <w:sz w:val="28"/>
          <w:szCs w:val="28"/>
        </w:rPr>
        <w:t xml:space="preserve"> </w:t>
      </w:r>
      <w:r w:rsidRPr="003C1BA0">
        <w:rPr>
          <w:rFonts w:ascii="Times New Roman" w:hAnsi="Times New Roman" w:cs="Times New Roman"/>
          <w:color w:val="000000"/>
          <w:sz w:val="28"/>
          <w:szCs w:val="28"/>
        </w:rPr>
        <w:t>главой государства</w:t>
      </w:r>
    </w:p>
    <w:p w:rsidR="00CB1FBF" w:rsidRPr="003C1BA0" w:rsidRDefault="00CB1FBF" w:rsidP="00CB1FBF">
      <w:pPr>
        <w:shd w:val="clear" w:color="auto" w:fill="FFFFFF"/>
        <w:ind w:left="567"/>
        <w:rPr>
          <w:rFonts w:ascii="Times New Roman" w:hAnsi="Times New Roman" w:cs="Times New Roman"/>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б) главой правительства</w:t>
      </w:r>
    </w:p>
    <w:p w:rsidR="00CB1FBF" w:rsidRPr="003C1BA0"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 xml:space="preserve">в) министром иностранных дел                                    </w:t>
      </w:r>
    </w:p>
    <w:p w:rsidR="00CB1FBF" w:rsidRPr="001368E1" w:rsidRDefault="00CB1FBF" w:rsidP="00CB1FBF">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13</w:t>
      </w:r>
      <w:r w:rsidRPr="001368E1">
        <w:rPr>
          <w:rFonts w:ascii="Times New Roman" w:hAnsi="Times New Roman" w:cs="Times New Roman"/>
          <w:b/>
          <w:bCs/>
          <w:color w:val="000000"/>
          <w:sz w:val="28"/>
          <w:szCs w:val="28"/>
        </w:rPr>
        <w:t xml:space="preserve">. Дипломатическое представительство является органом внешних сношений: </w:t>
      </w:r>
    </w:p>
    <w:p w:rsidR="00CB1FBF" w:rsidRPr="003C1BA0" w:rsidRDefault="00CB1FBF" w:rsidP="00CB1FBF">
      <w:pPr>
        <w:shd w:val="clear" w:color="auto" w:fill="FFFFFF"/>
        <w:ind w:left="567"/>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Pr="003C1BA0">
        <w:rPr>
          <w:rFonts w:ascii="Times New Roman" w:hAnsi="Times New Roman" w:cs="Times New Roman"/>
          <w:color w:val="000000"/>
          <w:sz w:val="28"/>
          <w:szCs w:val="28"/>
        </w:rPr>
        <w:t>а) временным</w:t>
      </w:r>
    </w:p>
    <w:p w:rsidR="00CB1FBF" w:rsidRPr="003C1BA0" w:rsidRDefault="00CB1FBF" w:rsidP="00CB1FBF">
      <w:pPr>
        <w:shd w:val="clear" w:color="auto" w:fill="FFFFFF"/>
        <w:ind w:left="567"/>
        <w:rPr>
          <w:rFonts w:ascii="Times New Roman" w:hAnsi="Times New Roman" w:cs="Times New Roman"/>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б) постоянным</w:t>
      </w:r>
    </w:p>
    <w:p w:rsidR="00CB1FBF" w:rsidRPr="003C1BA0"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на время действия соглашения об установлении дипломатических отношений</w:t>
      </w:r>
    </w:p>
    <w:p w:rsidR="00CB1FBF" w:rsidRPr="001368E1" w:rsidRDefault="00CB1FBF" w:rsidP="00CB1FBF">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14</w:t>
      </w:r>
      <w:r w:rsidRPr="001368E1">
        <w:rPr>
          <w:rFonts w:ascii="Times New Roman" w:hAnsi="Times New Roman" w:cs="Times New Roman"/>
          <w:b/>
          <w:bCs/>
          <w:color w:val="000000"/>
          <w:sz w:val="28"/>
          <w:szCs w:val="28"/>
        </w:rPr>
        <w:t xml:space="preserve">. Признание государства де-юре означает: </w:t>
      </w:r>
    </w:p>
    <w:p w:rsidR="00CB1FBF" w:rsidRPr="003C1BA0" w:rsidRDefault="00CB1FBF" w:rsidP="00CB1FBF">
      <w:pPr>
        <w:shd w:val="clear" w:color="auto" w:fill="FFFFFF"/>
        <w:ind w:left="567"/>
        <w:rPr>
          <w:rFonts w:ascii="Times New Roman" w:hAnsi="Times New Roman" w:cs="Times New Roman"/>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а) признание его политической системы</w:t>
      </w:r>
    </w:p>
    <w:p w:rsidR="00CB1FBF" w:rsidRPr="003C1BA0" w:rsidRDefault="00CB1FBF" w:rsidP="00CB1FBF">
      <w:pPr>
        <w:shd w:val="clear" w:color="auto" w:fill="FFFFFF"/>
        <w:ind w:left="567"/>
        <w:rPr>
          <w:rFonts w:ascii="Times New Roman" w:hAnsi="Times New Roman" w:cs="Times New Roman"/>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б) наличие дружественных отношений</w:t>
      </w:r>
    </w:p>
    <w:p w:rsidR="00CB1FBF"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в) готовность поддерживать экономические отношения</w:t>
      </w:r>
    </w:p>
    <w:p w:rsidR="00CB1FBF" w:rsidRPr="009859D1" w:rsidRDefault="00CB1FBF" w:rsidP="00CB1FBF">
      <w:pPr>
        <w:shd w:val="clear" w:color="auto" w:fill="FFFFFF"/>
        <w:spacing w:line="257" w:lineRule="auto"/>
        <w:rPr>
          <w:rFonts w:ascii="Times New Roman" w:hAnsi="Times New Roman" w:cs="Times New Roman"/>
          <w:color w:val="000000"/>
          <w:sz w:val="28"/>
          <w:szCs w:val="28"/>
        </w:rPr>
      </w:pPr>
      <w:r>
        <w:rPr>
          <w:rFonts w:ascii="Times New Roman" w:hAnsi="Times New Roman" w:cs="Times New Roman"/>
          <w:b/>
          <w:color w:val="000000"/>
          <w:sz w:val="28"/>
          <w:szCs w:val="28"/>
        </w:rPr>
        <w:t xml:space="preserve">          15</w:t>
      </w:r>
      <w:r w:rsidRPr="00015299">
        <w:rPr>
          <w:rFonts w:ascii="Times New Roman" w:hAnsi="Times New Roman" w:cs="Times New Roman"/>
          <w:b/>
          <w:color w:val="000000"/>
          <w:sz w:val="28"/>
          <w:szCs w:val="28"/>
        </w:rPr>
        <w:t>.  В определении внешнеполитического потенциала ключевым</w:t>
      </w:r>
      <w:r>
        <w:rPr>
          <w:rFonts w:ascii="Times New Roman" w:hAnsi="Times New Roman" w:cs="Times New Roman"/>
          <w:b/>
          <w:color w:val="000000"/>
          <w:sz w:val="28"/>
          <w:szCs w:val="28"/>
        </w:rPr>
        <w:t xml:space="preserve"> </w:t>
      </w:r>
      <w:r w:rsidRPr="00015299">
        <w:rPr>
          <w:rFonts w:ascii="Times New Roman" w:hAnsi="Times New Roman" w:cs="Times New Roman"/>
          <w:b/>
          <w:color w:val="000000"/>
          <w:sz w:val="28"/>
          <w:szCs w:val="28"/>
        </w:rPr>
        <w:t xml:space="preserve">является: </w:t>
      </w:r>
    </w:p>
    <w:p w:rsidR="00CB1FBF" w:rsidRPr="00015299"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а)</w:t>
      </w:r>
      <w:r w:rsidRPr="00015299">
        <w:rPr>
          <w:rFonts w:ascii="Times New Roman" w:hAnsi="Times New Roman" w:cs="Times New Roman"/>
          <w:color w:val="000000"/>
          <w:sz w:val="28"/>
          <w:szCs w:val="28"/>
        </w:rPr>
        <w:t xml:space="preserve"> цель</w:t>
      </w:r>
      <w:r>
        <w:rPr>
          <w:rFonts w:ascii="Times New Roman" w:hAnsi="Times New Roman" w:cs="Times New Roman"/>
          <w:color w:val="000000"/>
          <w:sz w:val="28"/>
          <w:szCs w:val="28"/>
        </w:rPr>
        <w:t xml:space="preserve"> использования</w:t>
      </w:r>
    </w:p>
    <w:p w:rsidR="00CB1FBF" w:rsidRPr="00015299"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б)</w:t>
      </w:r>
      <w:r w:rsidRPr="00015299">
        <w:rPr>
          <w:rFonts w:ascii="Times New Roman" w:hAnsi="Times New Roman" w:cs="Times New Roman"/>
          <w:color w:val="000000"/>
          <w:sz w:val="28"/>
          <w:szCs w:val="28"/>
        </w:rPr>
        <w:t xml:space="preserve"> совокупность</w:t>
      </w:r>
      <w:r>
        <w:rPr>
          <w:rFonts w:ascii="Times New Roman" w:hAnsi="Times New Roman" w:cs="Times New Roman"/>
          <w:color w:val="000000"/>
          <w:sz w:val="28"/>
          <w:szCs w:val="28"/>
        </w:rPr>
        <w:t xml:space="preserve"> необходимых компонентов</w:t>
      </w:r>
    </w:p>
    <w:p w:rsidR="00CB1FBF" w:rsidRPr="00015299"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Pr="000152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проводимая </w:t>
      </w:r>
      <w:r w:rsidRPr="00015299">
        <w:rPr>
          <w:rFonts w:ascii="Times New Roman" w:hAnsi="Times New Roman" w:cs="Times New Roman"/>
          <w:color w:val="000000"/>
          <w:sz w:val="28"/>
          <w:szCs w:val="28"/>
        </w:rPr>
        <w:t>политика</w:t>
      </w:r>
    </w:p>
    <w:p w:rsidR="00CB1FBF" w:rsidRPr="001368E1" w:rsidRDefault="00CB1FBF" w:rsidP="00CB1FBF">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16</w:t>
      </w:r>
      <w:r w:rsidRPr="001368E1">
        <w:rPr>
          <w:rFonts w:ascii="Times New Roman" w:hAnsi="Times New Roman" w:cs="Times New Roman"/>
          <w:b/>
          <w:bCs/>
          <w:color w:val="000000"/>
          <w:sz w:val="28"/>
          <w:szCs w:val="28"/>
        </w:rPr>
        <w:t>. Функции   главы   дипломатического   представительства</w:t>
      </w:r>
      <w:r>
        <w:rPr>
          <w:rFonts w:ascii="Times New Roman" w:hAnsi="Times New Roman" w:cs="Times New Roman"/>
          <w:b/>
          <w:bCs/>
          <w:color w:val="000000"/>
          <w:sz w:val="28"/>
          <w:szCs w:val="28"/>
        </w:rPr>
        <w:t xml:space="preserve"> </w:t>
      </w:r>
      <w:r w:rsidRPr="001368E1">
        <w:rPr>
          <w:rFonts w:ascii="Times New Roman" w:hAnsi="Times New Roman" w:cs="Times New Roman"/>
          <w:b/>
          <w:bCs/>
          <w:color w:val="000000"/>
          <w:sz w:val="28"/>
          <w:szCs w:val="28"/>
        </w:rPr>
        <w:t xml:space="preserve">прекращаются с: </w:t>
      </w:r>
    </w:p>
    <w:p w:rsidR="00CB1FBF"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а</w:t>
      </w:r>
      <w:r w:rsidRPr="003C1BA0">
        <w:rPr>
          <w:rFonts w:ascii="Times New Roman" w:hAnsi="Times New Roman" w:cs="Times New Roman"/>
          <w:color w:val="000000"/>
          <w:sz w:val="28"/>
          <w:szCs w:val="28"/>
        </w:rPr>
        <w:t>) вручением отзывных грамот главе государства пребы</w:t>
      </w:r>
      <w:r w:rsidRPr="003C1BA0">
        <w:rPr>
          <w:rFonts w:ascii="Times New Roman" w:hAnsi="Times New Roman" w:cs="Times New Roman"/>
          <w:color w:val="000000"/>
          <w:sz w:val="28"/>
          <w:szCs w:val="28"/>
        </w:rPr>
        <w:softHyphen/>
        <w:t>вания</w:t>
      </w:r>
    </w:p>
    <w:p w:rsidR="00CB1FBF" w:rsidRPr="003C1BA0" w:rsidRDefault="00CB1FBF" w:rsidP="00CB1FBF">
      <w:pPr>
        <w:shd w:val="clear" w:color="auto" w:fill="FFFFFF"/>
        <w:ind w:left="567"/>
        <w:rPr>
          <w:rFonts w:ascii="Times New Roman" w:hAnsi="Times New Roman" w:cs="Times New Roman"/>
          <w:sz w:val="28"/>
          <w:szCs w:val="28"/>
        </w:rPr>
      </w:pPr>
      <w:r>
        <w:rPr>
          <w:rFonts w:ascii="Times New Roman" w:hAnsi="Times New Roman" w:cs="Times New Roman"/>
          <w:color w:val="000000"/>
          <w:sz w:val="28"/>
          <w:szCs w:val="28"/>
        </w:rPr>
        <w:t xml:space="preserve">  б</w:t>
      </w:r>
      <w:r w:rsidRPr="003C1BA0">
        <w:rPr>
          <w:rFonts w:ascii="Times New Roman" w:hAnsi="Times New Roman" w:cs="Times New Roman"/>
          <w:color w:val="000000"/>
          <w:sz w:val="28"/>
          <w:szCs w:val="28"/>
        </w:rPr>
        <w:t>) окончательным выездом из страны пребывания</w:t>
      </w:r>
    </w:p>
    <w:p w:rsidR="00CB1FBF" w:rsidRPr="003C1BA0" w:rsidRDefault="00CB1FBF" w:rsidP="00CB1FBF">
      <w:pPr>
        <w:shd w:val="clear" w:color="auto" w:fill="FFFFFF"/>
        <w:spacing w:line="257" w:lineRule="auto"/>
        <w:rPr>
          <w:rFonts w:ascii="Times New Roman" w:hAnsi="Times New Roman" w:cs="Times New Roman"/>
          <w:sz w:val="28"/>
          <w:szCs w:val="28"/>
        </w:rPr>
      </w:pPr>
      <w:r>
        <w:rPr>
          <w:rFonts w:ascii="Times New Roman" w:hAnsi="Times New Roman" w:cs="Times New Roman"/>
          <w:color w:val="000000"/>
          <w:sz w:val="28"/>
          <w:szCs w:val="28"/>
        </w:rPr>
        <w:t xml:space="preserve">          в</w:t>
      </w:r>
      <w:r w:rsidRPr="003C1BA0">
        <w:rPr>
          <w:rFonts w:ascii="Times New Roman" w:hAnsi="Times New Roman" w:cs="Times New Roman"/>
          <w:color w:val="000000"/>
          <w:sz w:val="28"/>
          <w:szCs w:val="28"/>
        </w:rPr>
        <w:t>) вручением верительных грамот главе государства пребывания</w:t>
      </w:r>
      <w:r w:rsidRPr="009F6B94">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 xml:space="preserve">новым </w:t>
      </w:r>
      <w:r>
        <w:rPr>
          <w:rFonts w:ascii="Times New Roman" w:hAnsi="Times New Roman" w:cs="Times New Roman"/>
          <w:color w:val="000000"/>
          <w:sz w:val="28"/>
          <w:szCs w:val="28"/>
        </w:rPr>
        <w:t>п</w:t>
      </w:r>
      <w:r w:rsidRPr="003C1BA0">
        <w:rPr>
          <w:rFonts w:ascii="Times New Roman" w:hAnsi="Times New Roman" w:cs="Times New Roman"/>
          <w:color w:val="000000"/>
          <w:sz w:val="28"/>
          <w:szCs w:val="28"/>
        </w:rPr>
        <w:t>ослом</w:t>
      </w:r>
    </w:p>
    <w:p w:rsidR="00CB1FBF" w:rsidRPr="001368E1" w:rsidRDefault="00CB1FBF" w:rsidP="00CB1FBF">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17</w:t>
      </w:r>
      <w:r w:rsidRPr="001368E1">
        <w:rPr>
          <w:rFonts w:ascii="Times New Roman" w:hAnsi="Times New Roman" w:cs="Times New Roman"/>
          <w:b/>
          <w:bCs/>
          <w:color w:val="000000"/>
          <w:sz w:val="28"/>
          <w:szCs w:val="28"/>
        </w:rPr>
        <w:t xml:space="preserve">. Отзывные грамоты адресуются: </w:t>
      </w:r>
    </w:p>
    <w:p w:rsidR="00CB1FBF" w:rsidRPr="003C1BA0"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а) протокольному отделу МИД</w:t>
      </w:r>
    </w:p>
    <w:p w:rsidR="00CB1FBF" w:rsidRPr="003C1BA0"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б) министру иностранных дел</w:t>
      </w:r>
    </w:p>
    <w:p w:rsidR="00CB1FBF"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в) главе государства</w:t>
      </w:r>
    </w:p>
    <w:p w:rsidR="00CB1FBF" w:rsidRPr="001368E1" w:rsidRDefault="00CB1FBF" w:rsidP="00CB1FBF">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18</w:t>
      </w:r>
      <w:r w:rsidRPr="001368E1">
        <w:rPr>
          <w:rFonts w:ascii="Times New Roman" w:hAnsi="Times New Roman" w:cs="Times New Roman"/>
          <w:b/>
          <w:bCs/>
          <w:color w:val="000000"/>
          <w:sz w:val="28"/>
          <w:szCs w:val="28"/>
        </w:rPr>
        <w:t>. Отзывные грамоты вручаются главе государства пребыва</w:t>
      </w:r>
      <w:r w:rsidRPr="001368E1">
        <w:rPr>
          <w:rFonts w:ascii="Times New Roman" w:hAnsi="Times New Roman" w:cs="Times New Roman"/>
          <w:b/>
          <w:bCs/>
          <w:color w:val="000000"/>
          <w:sz w:val="28"/>
          <w:szCs w:val="28"/>
        </w:rPr>
        <w:softHyphen/>
        <w:t xml:space="preserve">ния: </w:t>
      </w:r>
    </w:p>
    <w:p w:rsidR="00CB1FBF" w:rsidRPr="003C1BA0"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а)</w:t>
      </w:r>
      <w:r w:rsidRPr="003C1BA0">
        <w:rPr>
          <w:rFonts w:ascii="Times New Roman" w:hAnsi="Times New Roman" w:cs="Times New Roman"/>
          <w:i/>
          <w:color w:val="000000"/>
          <w:sz w:val="28"/>
          <w:szCs w:val="28"/>
        </w:rPr>
        <w:t xml:space="preserve"> </w:t>
      </w:r>
      <w:r w:rsidRPr="003C1BA0">
        <w:rPr>
          <w:rFonts w:ascii="Times New Roman" w:hAnsi="Times New Roman" w:cs="Times New Roman"/>
          <w:color w:val="000000"/>
          <w:sz w:val="28"/>
          <w:szCs w:val="28"/>
        </w:rPr>
        <w:t>пресс-атташе посольства</w:t>
      </w:r>
    </w:p>
    <w:p w:rsidR="00CB1FBF" w:rsidRPr="003C1BA0"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 xml:space="preserve">б) временным поверенным в делах </w:t>
      </w:r>
    </w:p>
    <w:p w:rsidR="00CB1FBF" w:rsidRPr="003C1BA0"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в) послом</w:t>
      </w:r>
      <w:r>
        <w:rPr>
          <w:rFonts w:ascii="Times New Roman" w:hAnsi="Times New Roman" w:cs="Times New Roman"/>
          <w:color w:val="000000"/>
          <w:sz w:val="28"/>
          <w:szCs w:val="28"/>
        </w:rPr>
        <w:t>,</w:t>
      </w:r>
      <w:r w:rsidRPr="003C1BA0">
        <w:rPr>
          <w:rFonts w:ascii="Times New Roman" w:hAnsi="Times New Roman" w:cs="Times New Roman"/>
          <w:color w:val="000000"/>
          <w:sz w:val="28"/>
          <w:szCs w:val="28"/>
        </w:rPr>
        <w:t xml:space="preserve"> покидающим страну</w:t>
      </w:r>
    </w:p>
    <w:p w:rsidR="00CB1FBF" w:rsidRPr="00011F82"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19</w:t>
      </w:r>
      <w:r w:rsidRPr="001368E1">
        <w:rPr>
          <w:rFonts w:ascii="Times New Roman" w:hAnsi="Times New Roman" w:cs="Times New Roman"/>
          <w:b/>
          <w:bCs/>
          <w:color w:val="000000"/>
          <w:sz w:val="28"/>
          <w:szCs w:val="28"/>
        </w:rPr>
        <w:t xml:space="preserve">. </w:t>
      </w:r>
      <w:r w:rsidRPr="00011F82">
        <w:rPr>
          <w:rFonts w:ascii="Times New Roman" w:hAnsi="Times New Roman" w:cs="Times New Roman"/>
          <w:b/>
          <w:bCs/>
          <w:color w:val="000000"/>
          <w:sz w:val="28"/>
          <w:szCs w:val="28"/>
        </w:rPr>
        <w:t>Что является источником международного права?</w:t>
      </w:r>
    </w:p>
    <w:p w:rsidR="00CB1FBF" w:rsidRPr="00011F82"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международный до</w:t>
      </w:r>
      <w:r w:rsidRPr="00011F82">
        <w:rPr>
          <w:rFonts w:ascii="Times New Roman" w:hAnsi="Times New Roman" w:cs="Times New Roman"/>
          <w:color w:val="000000"/>
          <w:sz w:val="28"/>
          <w:szCs w:val="28"/>
        </w:rPr>
        <w:t xml:space="preserve">говор </w:t>
      </w:r>
    </w:p>
    <w:p w:rsidR="00CB1FBF" w:rsidRPr="00011F82"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о</w:t>
      </w:r>
      <w:r w:rsidRPr="00011F82">
        <w:rPr>
          <w:rFonts w:ascii="Times New Roman" w:hAnsi="Times New Roman" w:cs="Times New Roman"/>
          <w:color w:val="000000"/>
          <w:sz w:val="28"/>
          <w:szCs w:val="28"/>
        </w:rPr>
        <w:t xml:space="preserve">бычаи, укоренившиеся в межгосударственных отношениях </w:t>
      </w:r>
    </w:p>
    <w:p w:rsidR="00CB1FBF" w:rsidRPr="00011F82" w:rsidRDefault="00CB1FBF" w:rsidP="00CB1F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л</w:t>
      </w:r>
      <w:r w:rsidRPr="00011F82">
        <w:rPr>
          <w:rFonts w:ascii="Times New Roman" w:hAnsi="Times New Roman" w:cs="Times New Roman"/>
          <w:color w:val="000000"/>
          <w:sz w:val="28"/>
          <w:szCs w:val="28"/>
        </w:rPr>
        <w:t xml:space="preserve">ичные договоренности между руководителями государств </w:t>
      </w:r>
    </w:p>
    <w:p w:rsidR="00CB1FBF" w:rsidRPr="00011F82" w:rsidRDefault="00CB1FBF" w:rsidP="00CB1FBF">
      <w:pPr>
        <w:shd w:val="clear" w:color="auto" w:fill="FFFFFF"/>
        <w:ind w:firstLine="567"/>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 20</w:t>
      </w:r>
      <w:r w:rsidRPr="001368E1">
        <w:rPr>
          <w:rFonts w:ascii="Times New Roman" w:hAnsi="Times New Roman" w:cs="Times New Roman"/>
          <w:b/>
          <w:bCs/>
          <w:color w:val="000000"/>
          <w:sz w:val="28"/>
          <w:szCs w:val="28"/>
        </w:rPr>
        <w:t xml:space="preserve">. </w:t>
      </w:r>
      <w:r w:rsidRPr="00011F82">
        <w:rPr>
          <w:rFonts w:ascii="Times New Roman" w:hAnsi="Times New Roman" w:cs="Times New Roman"/>
          <w:b/>
          <w:color w:val="000000"/>
          <w:sz w:val="28"/>
          <w:szCs w:val="28"/>
        </w:rPr>
        <w:t>Дипломатические привилегии и иммунитеты кодифициро</w:t>
      </w:r>
      <w:r w:rsidRPr="00011F82">
        <w:rPr>
          <w:rFonts w:ascii="Times New Roman" w:hAnsi="Times New Roman" w:cs="Times New Roman"/>
          <w:b/>
          <w:color w:val="000000"/>
          <w:sz w:val="28"/>
          <w:szCs w:val="28"/>
        </w:rPr>
        <w:softHyphen/>
        <w:t>ваны:</w:t>
      </w:r>
    </w:p>
    <w:p w:rsidR="00CB1FBF" w:rsidRPr="00011F82"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11F82">
        <w:rPr>
          <w:rFonts w:ascii="Times New Roman" w:hAnsi="Times New Roman" w:cs="Times New Roman"/>
          <w:color w:val="000000"/>
          <w:sz w:val="28"/>
          <w:szCs w:val="28"/>
        </w:rPr>
        <w:t>а) Венской конвенцией о дипломатических сношениях 1961 г</w:t>
      </w:r>
      <w:r>
        <w:rPr>
          <w:rFonts w:ascii="Times New Roman" w:hAnsi="Times New Roman" w:cs="Times New Roman"/>
          <w:color w:val="000000"/>
          <w:sz w:val="28"/>
          <w:szCs w:val="28"/>
        </w:rPr>
        <w:t>.</w:t>
      </w:r>
    </w:p>
    <w:p w:rsidR="00CB1FBF" w:rsidRPr="00011F82"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11F82">
        <w:rPr>
          <w:rFonts w:ascii="Times New Roman" w:hAnsi="Times New Roman" w:cs="Times New Roman"/>
          <w:color w:val="000000"/>
          <w:sz w:val="28"/>
          <w:szCs w:val="28"/>
        </w:rPr>
        <w:t>б) Венской конвенцией о консульских сношениях 1963 г</w:t>
      </w:r>
      <w:r>
        <w:rPr>
          <w:rFonts w:ascii="Times New Roman" w:hAnsi="Times New Roman" w:cs="Times New Roman"/>
          <w:color w:val="000000"/>
          <w:sz w:val="28"/>
          <w:szCs w:val="28"/>
        </w:rPr>
        <w:t>.</w:t>
      </w:r>
    </w:p>
    <w:p w:rsidR="00CB1FBF" w:rsidRPr="00011F82" w:rsidRDefault="00CB1FBF" w:rsidP="00CB1FBF">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11F82">
        <w:rPr>
          <w:rFonts w:ascii="Times New Roman" w:hAnsi="Times New Roman" w:cs="Times New Roman"/>
          <w:color w:val="000000"/>
          <w:sz w:val="28"/>
          <w:szCs w:val="28"/>
        </w:rPr>
        <w:t>в) Гаванской конвенцией 1928 г.</w:t>
      </w:r>
    </w:p>
    <w:p w:rsidR="00D42193" w:rsidRDefault="00D42193">
      <w:bookmarkStart w:id="0" w:name="_GoBack"/>
      <w:bookmarkEnd w:id="0"/>
    </w:p>
    <w:sectPr w:rsidR="00D42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71130"/>
    <w:multiLevelType w:val="multilevel"/>
    <w:tmpl w:val="1B3E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17"/>
    <w:rsid w:val="000B0857"/>
    <w:rsid w:val="001B2278"/>
    <w:rsid w:val="00351104"/>
    <w:rsid w:val="00A6707F"/>
    <w:rsid w:val="00CB1FBF"/>
    <w:rsid w:val="00CF3E8B"/>
    <w:rsid w:val="00D42193"/>
    <w:rsid w:val="00D51917"/>
    <w:rsid w:val="00EB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C88E6-8EE5-4E82-89F3-8728BF15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193"/>
    <w:pPr>
      <w:spacing w:line="256" w:lineRule="auto"/>
    </w:pPr>
  </w:style>
  <w:style w:type="paragraph" w:styleId="1">
    <w:name w:val="heading 1"/>
    <w:basedOn w:val="a"/>
    <w:link w:val="10"/>
    <w:uiPriority w:val="9"/>
    <w:qFormat/>
    <w:rsid w:val="00D42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193"/>
    <w:rPr>
      <w:rFonts w:ascii="Times New Roman" w:eastAsia="Times New Roman" w:hAnsi="Times New Roman" w:cs="Times New Roman"/>
      <w:b/>
      <w:bCs/>
      <w:kern w:val="36"/>
      <w:sz w:val="48"/>
      <w:szCs w:val="48"/>
      <w:lang w:eastAsia="ru-RU"/>
    </w:rPr>
  </w:style>
  <w:style w:type="character" w:customStyle="1" w:styleId="c23">
    <w:name w:val="c23"/>
    <w:basedOn w:val="a0"/>
    <w:rsid w:val="00D42193"/>
  </w:style>
  <w:style w:type="paragraph" w:customStyle="1" w:styleId="c4">
    <w:name w:val="c4"/>
    <w:basedOn w:val="a"/>
    <w:rsid w:val="00D4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42193"/>
  </w:style>
  <w:style w:type="table" w:styleId="a3">
    <w:name w:val="Table Grid"/>
    <w:basedOn w:val="a1"/>
    <w:uiPriority w:val="59"/>
    <w:rsid w:val="00D42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dipacademy.ru/about/press/announcements/polozhenie-del-v-mire-update-politika-ekonomika-razvit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1006</Words>
  <Characters>5737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А. Кобельков</dc:creator>
  <cp:keywords/>
  <dc:description/>
  <cp:lastModifiedBy>User</cp:lastModifiedBy>
  <cp:revision>7</cp:revision>
  <dcterms:created xsi:type="dcterms:W3CDTF">2023-09-22T06:46:00Z</dcterms:created>
  <dcterms:modified xsi:type="dcterms:W3CDTF">2023-12-22T11:09:00Z</dcterms:modified>
</cp:coreProperties>
</file>